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B670C" w:rsidRPr="006B670C" w:rsidP="006B670C">
      <w:pPr>
        <w:spacing w:line="480" w:lineRule="auto"/>
        <w:jc w:val="center"/>
        <w:rPr>
          <w:rFonts w:ascii="Times New Roman" w:hAnsi="Times New Roman" w:cs="Times New Roman"/>
          <w:color w:val="1D1D1D"/>
          <w:sz w:val="24"/>
          <w:szCs w:val="24"/>
          <w:shd w:val="clear" w:color="auto" w:fill="FFFFFF"/>
        </w:rPr>
      </w:pPr>
    </w:p>
    <w:p w:rsidR="006B670C" w:rsidRPr="006B670C" w:rsidP="006B670C">
      <w:pPr>
        <w:spacing w:line="480" w:lineRule="auto"/>
        <w:jc w:val="center"/>
        <w:rPr>
          <w:rFonts w:ascii="Times New Roman" w:hAnsi="Times New Roman" w:cs="Times New Roman"/>
          <w:color w:val="1D1D1D"/>
          <w:sz w:val="24"/>
          <w:szCs w:val="24"/>
          <w:shd w:val="clear" w:color="auto" w:fill="FFFFFF"/>
        </w:rPr>
      </w:pPr>
    </w:p>
    <w:p w:rsidR="006B670C" w:rsidRPr="006B670C" w:rsidP="006B670C">
      <w:pPr>
        <w:spacing w:line="480" w:lineRule="auto"/>
        <w:jc w:val="center"/>
        <w:rPr>
          <w:rFonts w:ascii="Times New Roman" w:hAnsi="Times New Roman" w:cs="Times New Roman"/>
          <w:color w:val="1D1D1D"/>
          <w:sz w:val="24"/>
          <w:szCs w:val="24"/>
          <w:shd w:val="clear" w:color="auto" w:fill="FFFFFF"/>
        </w:rPr>
      </w:pPr>
    </w:p>
    <w:p w:rsidR="006B670C" w:rsidP="006B670C">
      <w:pPr>
        <w:spacing w:line="480" w:lineRule="auto"/>
        <w:rPr>
          <w:rFonts w:ascii="Times New Roman" w:hAnsi="Times New Roman" w:cs="Times New Roman"/>
          <w:color w:val="1D1D1D"/>
          <w:sz w:val="24"/>
          <w:szCs w:val="24"/>
          <w:shd w:val="clear" w:color="auto" w:fill="FFFFFF"/>
        </w:rPr>
      </w:pPr>
    </w:p>
    <w:p w:rsidR="006B670C" w:rsidRPr="006B670C" w:rsidP="006B670C">
      <w:pPr>
        <w:spacing w:line="480" w:lineRule="auto"/>
        <w:rPr>
          <w:rFonts w:ascii="Times New Roman" w:hAnsi="Times New Roman" w:cs="Times New Roman"/>
          <w:color w:val="1D1D1D"/>
          <w:sz w:val="24"/>
          <w:szCs w:val="24"/>
          <w:shd w:val="clear" w:color="auto" w:fill="FFFFFF"/>
        </w:rPr>
      </w:pPr>
      <w:bookmarkStart w:id="0" w:name="_GoBack"/>
      <w:bookmarkEnd w:id="0"/>
    </w:p>
    <w:p w:rsidR="006B670C" w:rsidRPr="006B670C" w:rsidP="006B670C">
      <w:pPr>
        <w:spacing w:line="480" w:lineRule="auto"/>
        <w:jc w:val="center"/>
        <w:rPr>
          <w:rFonts w:ascii="Times New Roman" w:hAnsi="Times New Roman" w:cs="Times New Roman"/>
          <w:color w:val="1D1D1D"/>
          <w:sz w:val="24"/>
          <w:szCs w:val="24"/>
          <w:shd w:val="clear" w:color="auto" w:fill="FFFFFF"/>
        </w:rPr>
      </w:pPr>
      <w:r w:rsidRPr="006B670C">
        <w:rPr>
          <w:rFonts w:ascii="Times New Roman" w:hAnsi="Times New Roman" w:cs="Times New Roman"/>
          <w:color w:val="1D1D1D"/>
          <w:sz w:val="24"/>
          <w:szCs w:val="24"/>
          <w:shd w:val="clear" w:color="auto" w:fill="FFFFFF"/>
        </w:rPr>
        <w:t>Critical Business Functions</w:t>
      </w:r>
    </w:p>
    <w:p w:rsidR="006B670C" w:rsidRPr="006B670C" w:rsidP="006B670C">
      <w:pPr>
        <w:spacing w:line="480" w:lineRule="auto"/>
        <w:jc w:val="center"/>
        <w:rPr>
          <w:rFonts w:ascii="Times New Roman" w:hAnsi="Times New Roman" w:cs="Times New Roman"/>
          <w:color w:val="1D1D1D"/>
          <w:sz w:val="24"/>
          <w:szCs w:val="24"/>
          <w:shd w:val="clear" w:color="auto" w:fill="FFFFFF"/>
        </w:rPr>
      </w:pPr>
      <w:r w:rsidRPr="006B670C">
        <w:rPr>
          <w:rFonts w:ascii="Times New Roman" w:hAnsi="Times New Roman" w:cs="Times New Roman"/>
          <w:color w:val="1D1D1D"/>
          <w:sz w:val="24"/>
          <w:szCs w:val="24"/>
          <w:shd w:val="clear" w:color="auto" w:fill="FFFFFF"/>
        </w:rPr>
        <w:t>Student’s Name</w:t>
      </w:r>
    </w:p>
    <w:p w:rsidR="006B670C" w:rsidRPr="006B670C" w:rsidP="006B670C">
      <w:pPr>
        <w:spacing w:line="480" w:lineRule="auto"/>
        <w:jc w:val="center"/>
        <w:rPr>
          <w:rFonts w:ascii="Times New Roman" w:hAnsi="Times New Roman" w:cs="Times New Roman"/>
          <w:color w:val="1D1D1D"/>
          <w:sz w:val="24"/>
          <w:szCs w:val="24"/>
          <w:shd w:val="clear" w:color="auto" w:fill="FFFFFF"/>
        </w:rPr>
      </w:pPr>
      <w:r w:rsidRPr="006B670C">
        <w:rPr>
          <w:rFonts w:ascii="Times New Roman" w:hAnsi="Times New Roman" w:cs="Times New Roman"/>
          <w:color w:val="1D1D1D"/>
          <w:sz w:val="24"/>
          <w:szCs w:val="24"/>
          <w:shd w:val="clear" w:color="auto" w:fill="FFFFFF"/>
        </w:rPr>
        <w:t>Instructor’s Name</w:t>
      </w:r>
    </w:p>
    <w:p w:rsidR="006B670C" w:rsidRPr="006B670C" w:rsidP="006B670C">
      <w:pPr>
        <w:spacing w:line="480" w:lineRule="auto"/>
        <w:jc w:val="center"/>
        <w:rPr>
          <w:rFonts w:ascii="Times New Roman" w:hAnsi="Times New Roman" w:cs="Times New Roman"/>
          <w:color w:val="1D1D1D"/>
          <w:sz w:val="24"/>
          <w:szCs w:val="24"/>
          <w:shd w:val="clear" w:color="auto" w:fill="FFFFFF"/>
        </w:rPr>
      </w:pPr>
      <w:r w:rsidRPr="006B670C">
        <w:rPr>
          <w:rFonts w:ascii="Times New Roman" w:hAnsi="Times New Roman" w:cs="Times New Roman"/>
          <w:color w:val="1D1D1D"/>
          <w:sz w:val="24"/>
          <w:szCs w:val="24"/>
          <w:shd w:val="clear" w:color="auto" w:fill="FFFFFF"/>
        </w:rPr>
        <w:t>Date</w:t>
      </w:r>
    </w:p>
    <w:p w:rsidR="006B670C" w:rsidRPr="006B670C" w:rsidP="006B670C">
      <w:pPr>
        <w:spacing w:line="480" w:lineRule="auto"/>
        <w:jc w:val="center"/>
        <w:rPr>
          <w:rFonts w:ascii="Times New Roman" w:hAnsi="Times New Roman" w:cs="Times New Roman"/>
          <w:color w:val="1D1D1D"/>
          <w:sz w:val="24"/>
          <w:szCs w:val="24"/>
          <w:shd w:val="clear" w:color="auto" w:fill="FFFFFF"/>
        </w:rPr>
      </w:pPr>
      <w:r w:rsidRPr="006B670C">
        <w:rPr>
          <w:rFonts w:ascii="Times New Roman" w:hAnsi="Times New Roman" w:cs="Times New Roman"/>
          <w:color w:val="1D1D1D"/>
          <w:sz w:val="24"/>
          <w:szCs w:val="24"/>
          <w:shd w:val="clear" w:color="auto" w:fill="FFFFFF"/>
        </w:rPr>
        <w:br w:type="page"/>
      </w:r>
    </w:p>
    <w:p w:rsidR="00E87F0E" w:rsidRPr="006B670C" w:rsidP="006B670C">
      <w:pPr>
        <w:spacing w:line="480" w:lineRule="auto"/>
        <w:jc w:val="center"/>
        <w:rPr>
          <w:rFonts w:ascii="Times New Roman" w:hAnsi="Times New Roman" w:cs="Times New Roman"/>
          <w:sz w:val="24"/>
          <w:szCs w:val="24"/>
        </w:rPr>
      </w:pPr>
      <w:r w:rsidRPr="006B670C">
        <w:rPr>
          <w:rFonts w:ascii="Times New Roman" w:hAnsi="Times New Roman" w:cs="Times New Roman"/>
          <w:color w:val="1D1D1D"/>
          <w:sz w:val="24"/>
          <w:szCs w:val="24"/>
          <w:shd w:val="clear" w:color="auto" w:fill="FFFFFF"/>
        </w:rPr>
        <w:t>Critical Business Functions</w:t>
      </w:r>
    </w:p>
    <w:p w:rsidR="00B61212" w:rsidRPr="006B670C" w:rsidP="006B670C">
      <w:pPr>
        <w:spacing w:line="480" w:lineRule="auto"/>
        <w:ind w:firstLine="720"/>
        <w:rPr>
          <w:rFonts w:ascii="Times New Roman" w:hAnsi="Times New Roman" w:cs="Times New Roman"/>
          <w:sz w:val="24"/>
          <w:szCs w:val="24"/>
        </w:rPr>
      </w:pPr>
      <w:r w:rsidRPr="006B670C">
        <w:rPr>
          <w:rFonts w:ascii="Times New Roman" w:hAnsi="Times New Roman" w:cs="Times New Roman"/>
          <w:sz w:val="24"/>
          <w:szCs w:val="24"/>
        </w:rPr>
        <w:t>Identifying critical business functions enables the managerial staff to familiarize themselves with the areas that are likely to suffer from great operational or financial loss in case disruption or a disaster takes place. As a result, some benefits are accrued from a successful identification of critical business functions which include setting up a foundation for a successful continuity program, enabling the organization to have competitive advantage, closing the gap between business decision-makers and IT</w:t>
      </w:r>
      <w:r w:rsidRPr="006B670C" w:rsidR="006B670C">
        <w:rPr>
          <w:rFonts w:ascii="Times New Roman" w:hAnsi="Times New Roman" w:cs="Times New Roman"/>
          <w:sz w:val="24"/>
          <w:szCs w:val="24"/>
        </w:rPr>
        <w:t xml:space="preserve"> (</w:t>
      </w:r>
      <w:r w:rsidRPr="006B670C" w:rsidR="006B670C">
        <w:rPr>
          <w:rFonts w:ascii="Times New Roman" w:hAnsi="Times New Roman" w:cs="Times New Roman"/>
          <w:color w:val="222222"/>
          <w:sz w:val="24"/>
          <w:szCs w:val="24"/>
          <w:shd w:val="clear" w:color="auto" w:fill="FFFFFF"/>
        </w:rPr>
        <w:t>Kerzner, 2018)</w:t>
      </w:r>
      <w:r w:rsidRPr="006B670C" w:rsidR="006B670C">
        <w:rPr>
          <w:rFonts w:ascii="Times New Roman" w:hAnsi="Times New Roman" w:cs="Times New Roman"/>
          <w:sz w:val="24"/>
          <w:szCs w:val="24"/>
        </w:rPr>
        <w:t>.</w:t>
      </w:r>
      <w:r w:rsidRPr="006B670C">
        <w:rPr>
          <w:rFonts w:ascii="Times New Roman" w:hAnsi="Times New Roman" w:cs="Times New Roman"/>
          <w:sz w:val="24"/>
          <w:szCs w:val="24"/>
        </w:rPr>
        <w:t xml:space="preserve"> Again, it helps the organization with insightful operational, physical and systematic risk.</w:t>
      </w:r>
    </w:p>
    <w:p w:rsidR="006B670C" w:rsidRPr="006B670C" w:rsidP="006B670C">
      <w:pPr>
        <w:spacing w:line="480" w:lineRule="auto"/>
        <w:ind w:firstLine="720"/>
        <w:rPr>
          <w:rFonts w:ascii="Times New Roman" w:hAnsi="Times New Roman" w:cs="Times New Roman"/>
          <w:sz w:val="24"/>
          <w:szCs w:val="24"/>
        </w:rPr>
      </w:pPr>
      <w:r w:rsidRPr="006B670C">
        <w:rPr>
          <w:rFonts w:ascii="Times New Roman" w:hAnsi="Times New Roman" w:cs="Times New Roman"/>
          <w:sz w:val="24"/>
          <w:szCs w:val="24"/>
        </w:rPr>
        <w:t>However, to achieve the aforementioned benefits, there are best practices in identifying critical business functions that must be put into place. One of the practices is getting executive buy-in. this helps to collect input from the organization leadership in building allies in the organization</w:t>
      </w:r>
      <w:r w:rsidRPr="006B670C">
        <w:rPr>
          <w:rFonts w:ascii="Times New Roman" w:hAnsi="Times New Roman" w:cs="Times New Roman"/>
          <w:sz w:val="24"/>
          <w:szCs w:val="24"/>
        </w:rPr>
        <w:t xml:space="preserve"> (</w:t>
      </w:r>
      <w:r w:rsidRPr="006B670C">
        <w:rPr>
          <w:rFonts w:ascii="Times New Roman" w:hAnsi="Times New Roman" w:cs="Times New Roman"/>
          <w:color w:val="222222"/>
          <w:sz w:val="24"/>
          <w:szCs w:val="24"/>
          <w:shd w:val="clear" w:color="auto" w:fill="FFFFFF"/>
        </w:rPr>
        <w:t>Smallwood, 2019)</w:t>
      </w:r>
      <w:r w:rsidRPr="006B670C">
        <w:rPr>
          <w:rFonts w:ascii="Times New Roman" w:hAnsi="Times New Roman" w:cs="Times New Roman"/>
          <w:sz w:val="24"/>
          <w:szCs w:val="24"/>
        </w:rPr>
        <w:t xml:space="preserve">. Secondly, involving IT from the beginning also helps. Involving the IT from the word go helps them to internalize realistic recovery point and time objectives. On the other hand, failure to involve IT may lead to inaccurate risk and impact measurements. Again, documenting the interview results also helps to identify critical business </w:t>
      </w:r>
      <w:r w:rsidRPr="006B670C" w:rsidR="00E87F0E">
        <w:rPr>
          <w:rFonts w:ascii="Times New Roman" w:hAnsi="Times New Roman" w:cs="Times New Roman"/>
          <w:sz w:val="24"/>
          <w:szCs w:val="24"/>
        </w:rPr>
        <w:t>functions</w:t>
      </w:r>
      <w:r w:rsidRPr="006B670C">
        <w:rPr>
          <w:rFonts w:ascii="Times New Roman" w:hAnsi="Times New Roman" w:cs="Times New Roman"/>
          <w:sz w:val="24"/>
          <w:szCs w:val="24"/>
        </w:rPr>
        <w:t xml:space="preserve"> as it reduces the risk of getting inaccurate information</w:t>
      </w:r>
      <w:r w:rsidRPr="006B670C" w:rsidR="00E87F0E">
        <w:rPr>
          <w:rFonts w:ascii="Times New Roman" w:hAnsi="Times New Roman" w:cs="Times New Roman"/>
          <w:sz w:val="24"/>
          <w:szCs w:val="24"/>
        </w:rPr>
        <w:t xml:space="preserve"> and thus helps the staff remain focused on a consistent process. 
</w:t>
      </w:r>
    </w:p>
    <w:p w:rsidR="002916D1" w:rsidRPr="006B670C" w:rsidP="006B670C">
      <w:pPr>
        <w:spacing w:line="480" w:lineRule="auto"/>
        <w:ind w:firstLine="720"/>
        <w:rPr>
          <w:rFonts w:ascii="Times New Roman" w:hAnsi="Times New Roman" w:cs="Times New Roman"/>
          <w:sz w:val="24"/>
          <w:szCs w:val="24"/>
        </w:rPr>
      </w:pPr>
      <w:r w:rsidRPr="006B670C">
        <w:rPr>
          <w:rFonts w:ascii="Times New Roman" w:hAnsi="Times New Roman" w:cs="Times New Roman"/>
          <w:sz w:val="24"/>
          <w:szCs w:val="24"/>
        </w:rPr>
        <w:t>The other best practice is using objective criteria and doing away with opinions from managers</w:t>
      </w:r>
      <w:r w:rsidRPr="006B670C" w:rsidR="006B670C">
        <w:rPr>
          <w:rFonts w:ascii="Times New Roman" w:hAnsi="Times New Roman" w:cs="Times New Roman"/>
          <w:sz w:val="24"/>
          <w:szCs w:val="24"/>
        </w:rPr>
        <w:t xml:space="preserve"> (</w:t>
      </w:r>
      <w:r w:rsidRPr="006B670C" w:rsidR="006B670C">
        <w:rPr>
          <w:rFonts w:ascii="Times New Roman" w:hAnsi="Times New Roman" w:cs="Times New Roman"/>
          <w:color w:val="222222"/>
          <w:sz w:val="24"/>
          <w:szCs w:val="24"/>
          <w:shd w:val="clear" w:color="auto" w:fill="FFFFFF"/>
        </w:rPr>
        <w:t>Kerzner, 2018)</w:t>
      </w:r>
      <w:r w:rsidRPr="006B670C">
        <w:rPr>
          <w:rFonts w:ascii="Times New Roman" w:hAnsi="Times New Roman" w:cs="Times New Roman"/>
          <w:sz w:val="24"/>
          <w:szCs w:val="24"/>
        </w:rPr>
        <w:t xml:space="preserve">. When much emphasis is placed on managers' opinions the whole process becomes counterproductive and thus this should be avoided. Each department needs to be assessed to get reliable and fair comparison. Last but not least practice to identify critical business functions is through use of business impact analysis to come up with </w:t>
      </w:r>
      <w:r w:rsidRPr="006B670C">
        <w:rPr>
          <w:rFonts w:ascii="Times New Roman" w:hAnsi="Times New Roman" w:cs="Times New Roman"/>
          <w:sz w:val="24"/>
          <w:szCs w:val="24"/>
        </w:rPr>
        <w:t>business continuity plans. It ends up saving manpower, effort and time in developing and later implementing the organization continuity initiatives.
</w:t>
      </w:r>
    </w:p>
    <w:p w:rsidR="006B670C" w:rsidRPr="006B670C" w:rsidP="006B670C">
      <w:pPr>
        <w:spacing w:line="480" w:lineRule="auto"/>
        <w:rPr>
          <w:rFonts w:ascii="Times New Roman" w:hAnsi="Times New Roman" w:cs="Times New Roman"/>
          <w:sz w:val="24"/>
          <w:szCs w:val="24"/>
        </w:rPr>
      </w:pPr>
      <w:r w:rsidRPr="006B670C">
        <w:rPr>
          <w:rFonts w:ascii="Times New Roman" w:hAnsi="Times New Roman" w:cs="Times New Roman"/>
          <w:sz w:val="24"/>
          <w:szCs w:val="24"/>
        </w:rPr>
        <w:br w:type="page"/>
      </w:r>
    </w:p>
    <w:p w:rsidR="006B670C" w:rsidRPr="006B670C" w:rsidP="006B670C">
      <w:pPr>
        <w:spacing w:line="480" w:lineRule="auto"/>
        <w:jc w:val="center"/>
        <w:rPr>
          <w:rFonts w:ascii="Times New Roman" w:hAnsi="Times New Roman" w:cs="Times New Roman"/>
          <w:sz w:val="24"/>
          <w:szCs w:val="24"/>
        </w:rPr>
      </w:pPr>
      <w:r w:rsidRPr="006B670C">
        <w:rPr>
          <w:rFonts w:ascii="Times New Roman" w:hAnsi="Times New Roman" w:cs="Times New Roman"/>
          <w:sz w:val="24"/>
          <w:szCs w:val="24"/>
        </w:rPr>
        <w:t>References</w:t>
      </w:r>
    </w:p>
    <w:p w:rsidR="006B670C" w:rsidRPr="006B670C" w:rsidP="006B670C">
      <w:pPr>
        <w:spacing w:line="480" w:lineRule="auto"/>
        <w:ind w:left="720" w:hanging="720"/>
        <w:rPr>
          <w:rFonts w:ascii="Times New Roman" w:hAnsi="Times New Roman" w:cs="Times New Roman"/>
          <w:color w:val="222222"/>
          <w:sz w:val="24"/>
          <w:szCs w:val="24"/>
          <w:shd w:val="clear" w:color="auto" w:fill="FFFFFF"/>
        </w:rPr>
      </w:pPr>
      <w:r w:rsidRPr="006B670C">
        <w:rPr>
          <w:rFonts w:ascii="Times New Roman" w:hAnsi="Times New Roman" w:cs="Times New Roman"/>
          <w:color w:val="222222"/>
          <w:sz w:val="24"/>
          <w:szCs w:val="24"/>
          <w:shd w:val="clear" w:color="auto" w:fill="FFFFFF"/>
        </w:rPr>
        <w:t>Kerzner, H. (2018). </w:t>
      </w:r>
      <w:r w:rsidRPr="006B670C">
        <w:rPr>
          <w:rFonts w:ascii="Times New Roman" w:hAnsi="Times New Roman" w:cs="Times New Roman"/>
          <w:i/>
          <w:iCs/>
          <w:color w:val="222222"/>
          <w:sz w:val="24"/>
          <w:szCs w:val="24"/>
          <w:shd w:val="clear" w:color="auto" w:fill="FFFFFF"/>
        </w:rPr>
        <w:t>Project management best practices: Achieving global excellence</w:t>
      </w:r>
      <w:r w:rsidRPr="006B670C">
        <w:rPr>
          <w:rFonts w:ascii="Times New Roman" w:hAnsi="Times New Roman" w:cs="Times New Roman"/>
          <w:color w:val="222222"/>
          <w:sz w:val="24"/>
          <w:szCs w:val="24"/>
          <w:shd w:val="clear" w:color="auto" w:fill="FFFFFF"/>
        </w:rPr>
        <w:t>. John Wiley &amp; Sons.</w:t>
      </w:r>
    </w:p>
    <w:p w:rsidR="006B670C" w:rsidRPr="006B670C" w:rsidP="006B670C">
      <w:pPr>
        <w:spacing w:line="480" w:lineRule="auto"/>
        <w:ind w:left="720" w:hanging="720"/>
        <w:rPr>
          <w:rFonts w:ascii="Times New Roman" w:hAnsi="Times New Roman" w:cs="Times New Roman"/>
          <w:sz w:val="24"/>
          <w:szCs w:val="24"/>
        </w:rPr>
      </w:pPr>
      <w:r w:rsidRPr="006B670C">
        <w:rPr>
          <w:rFonts w:ascii="Times New Roman" w:hAnsi="Times New Roman" w:cs="Times New Roman"/>
          <w:color w:val="222222"/>
          <w:sz w:val="24"/>
          <w:szCs w:val="24"/>
          <w:shd w:val="clear" w:color="auto" w:fill="FFFFFF"/>
        </w:rPr>
        <w:t>Smallwood, R. F. (2019). </w:t>
      </w:r>
      <w:r w:rsidRPr="006B670C">
        <w:rPr>
          <w:rFonts w:ascii="Times New Roman" w:hAnsi="Times New Roman" w:cs="Times New Roman"/>
          <w:i/>
          <w:iCs/>
          <w:color w:val="222222"/>
          <w:sz w:val="24"/>
          <w:szCs w:val="24"/>
          <w:shd w:val="clear" w:color="auto" w:fill="FFFFFF"/>
        </w:rPr>
        <w:t>Information governance: Concepts, strategies and best practices</w:t>
      </w:r>
      <w:r w:rsidRPr="006B670C">
        <w:rPr>
          <w:rFonts w:ascii="Times New Roman" w:hAnsi="Times New Roman" w:cs="Times New Roman"/>
          <w:color w:val="222222"/>
          <w:sz w:val="24"/>
          <w:szCs w:val="24"/>
          <w:shd w:val="clear" w:color="auto" w:fill="FFFFFF"/>
        </w:rPr>
        <w:t>. John Wiley &amp; Sons.</w:t>
      </w:r>
    </w:p>
    <w:sectPr w:rsidSect="006B670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02201793"/>
      <w:docPartObj>
        <w:docPartGallery w:val="Page Numbers (Top of Page)"/>
        <w:docPartUnique/>
      </w:docPartObj>
    </w:sdtPr>
    <w:sdtEndPr>
      <w:rPr>
        <w:noProof/>
      </w:rPr>
    </w:sdtEndPr>
    <w:sdtContent>
      <w:p w:rsidR="006B670C" w:rsidRPr="006B670C">
        <w:pPr>
          <w:pStyle w:val="Header"/>
          <w:jc w:val="right"/>
          <w:rPr>
            <w:rFonts w:ascii="Times New Roman" w:hAnsi="Times New Roman" w:cs="Times New Roman"/>
            <w:sz w:val="24"/>
            <w:szCs w:val="24"/>
          </w:rPr>
        </w:pPr>
        <w:r w:rsidRPr="006B670C">
          <w:rPr>
            <w:rFonts w:ascii="Times New Roman" w:hAnsi="Times New Roman" w:cs="Times New Roman"/>
            <w:sz w:val="24"/>
            <w:szCs w:val="24"/>
          </w:rPr>
          <w:t>CRITICAL BUSINESS FUNCTIONS</w:t>
        </w:r>
        <w:r>
          <w:rPr>
            <w:rFonts w:ascii="Times New Roman" w:hAnsi="Times New Roman" w:cs="Times New Roman"/>
            <w:sz w:val="24"/>
            <w:szCs w:val="24"/>
          </w:rPr>
          <w:t xml:space="preserve">                                                                                            </w:t>
        </w:r>
        <w:r w:rsidRPr="006B670C">
          <w:rPr>
            <w:rFonts w:ascii="Times New Roman" w:hAnsi="Times New Roman" w:cs="Times New Roman"/>
            <w:sz w:val="24"/>
            <w:szCs w:val="24"/>
          </w:rPr>
          <w:fldChar w:fldCharType="begin"/>
        </w:r>
        <w:r w:rsidRPr="006B670C">
          <w:rPr>
            <w:rFonts w:ascii="Times New Roman" w:hAnsi="Times New Roman" w:cs="Times New Roman"/>
            <w:sz w:val="24"/>
            <w:szCs w:val="24"/>
          </w:rPr>
          <w:instrText xml:space="preserve"> PAGE   \* MERGEFORMAT </w:instrText>
        </w:r>
        <w:r w:rsidRPr="006B670C">
          <w:rPr>
            <w:rFonts w:ascii="Times New Roman" w:hAnsi="Times New Roman" w:cs="Times New Roman"/>
            <w:sz w:val="24"/>
            <w:szCs w:val="24"/>
          </w:rPr>
          <w:fldChar w:fldCharType="separate"/>
        </w:r>
        <w:r>
          <w:rPr>
            <w:rFonts w:ascii="Times New Roman" w:hAnsi="Times New Roman" w:cs="Times New Roman"/>
            <w:noProof/>
            <w:sz w:val="24"/>
            <w:szCs w:val="24"/>
          </w:rPr>
          <w:t>2</w:t>
        </w:r>
        <w:r w:rsidRPr="006B670C">
          <w:rPr>
            <w:rFonts w:ascii="Times New Roman" w:hAnsi="Times New Roman" w:cs="Times New Roman"/>
            <w:noProof/>
            <w:sz w:val="24"/>
            <w:szCs w:val="24"/>
          </w:rPr>
          <w:fldChar w:fldCharType="end"/>
        </w:r>
      </w:p>
    </w:sdtContent>
  </w:sdt>
  <w:p w:rsidR="006B670C" w:rsidRPr="006B670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55004613"/>
      <w:docPartObj>
        <w:docPartGallery w:val="Page Numbers (Top of Page)"/>
        <w:docPartUnique/>
      </w:docPartObj>
    </w:sdtPr>
    <w:sdtEndPr>
      <w:rPr>
        <w:noProof/>
      </w:rPr>
    </w:sdtEndPr>
    <w:sdtContent>
      <w:p w:rsidR="006B670C" w:rsidRPr="006B670C">
        <w:pPr>
          <w:pStyle w:val="Header"/>
          <w:jc w:val="right"/>
          <w:rPr>
            <w:rFonts w:ascii="Times New Roman" w:hAnsi="Times New Roman" w:cs="Times New Roman"/>
            <w:sz w:val="24"/>
            <w:szCs w:val="24"/>
          </w:rPr>
        </w:pPr>
        <w:r w:rsidRPr="006B670C">
          <w:rPr>
            <w:rFonts w:ascii="Times New Roman" w:hAnsi="Times New Roman" w:cs="Times New Roman"/>
            <w:sz w:val="24"/>
            <w:szCs w:val="24"/>
          </w:rPr>
          <w:t>Running head: CRITICAL BUSINESS FUNCTIONS</w:t>
        </w:r>
        <w:r>
          <w:rPr>
            <w:rFonts w:ascii="Times New Roman" w:hAnsi="Times New Roman" w:cs="Times New Roman"/>
            <w:sz w:val="24"/>
            <w:szCs w:val="24"/>
          </w:rPr>
          <w:t xml:space="preserve">                                                                   </w:t>
        </w:r>
        <w:r w:rsidRPr="006B670C">
          <w:rPr>
            <w:rFonts w:ascii="Times New Roman" w:hAnsi="Times New Roman" w:cs="Times New Roman"/>
            <w:sz w:val="24"/>
            <w:szCs w:val="24"/>
          </w:rPr>
          <w:fldChar w:fldCharType="begin"/>
        </w:r>
        <w:r w:rsidRPr="006B670C">
          <w:rPr>
            <w:rFonts w:ascii="Times New Roman" w:hAnsi="Times New Roman" w:cs="Times New Roman"/>
            <w:sz w:val="24"/>
            <w:szCs w:val="24"/>
          </w:rPr>
          <w:instrText xml:space="preserve"> PAGE   \* MERGEFORMAT </w:instrText>
        </w:r>
        <w:r w:rsidRPr="006B670C">
          <w:rPr>
            <w:rFonts w:ascii="Times New Roman" w:hAnsi="Times New Roman" w:cs="Times New Roman"/>
            <w:sz w:val="24"/>
            <w:szCs w:val="24"/>
          </w:rPr>
          <w:fldChar w:fldCharType="separate"/>
        </w:r>
        <w:r>
          <w:rPr>
            <w:rFonts w:ascii="Times New Roman" w:hAnsi="Times New Roman" w:cs="Times New Roman"/>
            <w:noProof/>
            <w:sz w:val="24"/>
            <w:szCs w:val="24"/>
          </w:rPr>
          <w:t>1</w:t>
        </w:r>
        <w:r w:rsidRPr="006B670C">
          <w:rPr>
            <w:rFonts w:ascii="Times New Roman" w:hAnsi="Times New Roman" w:cs="Times New Roman"/>
            <w:noProof/>
            <w:sz w:val="24"/>
            <w:szCs w:val="24"/>
          </w:rPr>
          <w:fldChar w:fldCharType="end"/>
        </w:r>
      </w:p>
    </w:sdtContent>
  </w:sdt>
  <w:p w:rsidR="006B670C" w:rsidRPr="006B67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D1"/>
    <w:rsid w:val="002916D1"/>
    <w:rsid w:val="00525F87"/>
    <w:rsid w:val="006B670C"/>
    <w:rsid w:val="00B61212"/>
    <w:rsid w:val="00E87F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70C"/>
  </w:style>
  <w:style w:type="paragraph" w:styleId="Footer">
    <w:name w:val="footer"/>
    <w:basedOn w:val="Normal"/>
    <w:link w:val="FooterChar"/>
    <w:uiPriority w:val="99"/>
    <w:unhideWhenUsed/>
    <w:rsid w:val="006B6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2019-11-04T22:41:00Z</dcterms:created>
  <dcterms:modified xsi:type="dcterms:W3CDTF">2019-11-05T08:50:00Z</dcterms:modified>
</cp:coreProperties>
</file>